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5B" w14:textId="77777777" w:rsidR="00C87885" w:rsidRDefault="00745C51" w:rsidP="00745C51">
      <w:pPr>
        <w:jc w:val="center"/>
        <w:rPr>
          <w:b/>
          <w:u w:val="single"/>
        </w:rPr>
      </w:pPr>
      <w:r>
        <w:rPr>
          <w:b/>
          <w:u w:val="single"/>
        </w:rPr>
        <w:t>ST MARY’S AND ST JOSEPH’S RC FEDERATION</w:t>
      </w:r>
    </w:p>
    <w:p w14:paraId="57918CC9" w14:textId="77777777" w:rsidR="00745C51" w:rsidRDefault="00745C51" w:rsidP="00745C51">
      <w:pPr>
        <w:jc w:val="center"/>
        <w:rPr>
          <w:b/>
          <w:u w:val="single"/>
        </w:rPr>
      </w:pPr>
    </w:p>
    <w:p w14:paraId="05D2F229" w14:textId="6F12082F" w:rsidR="0071655F" w:rsidRDefault="00745C51" w:rsidP="00745C51">
      <w:pPr>
        <w:jc w:val="center"/>
        <w:rPr>
          <w:b/>
          <w:u w:val="single"/>
        </w:rPr>
      </w:pPr>
      <w:r>
        <w:rPr>
          <w:b/>
          <w:u w:val="single"/>
        </w:rPr>
        <w:t xml:space="preserve">MINUTES OF THE </w:t>
      </w:r>
      <w:r w:rsidR="00A027A8">
        <w:rPr>
          <w:b/>
          <w:u w:val="single"/>
        </w:rPr>
        <w:t xml:space="preserve">VIRTUAL </w:t>
      </w:r>
      <w:r>
        <w:rPr>
          <w:b/>
          <w:u w:val="single"/>
        </w:rPr>
        <w:t>MEETING OF THE RESOURCES COMMITTEE HELD AT</w:t>
      </w:r>
      <w:r w:rsidR="0071655F">
        <w:rPr>
          <w:b/>
          <w:u w:val="single"/>
        </w:rPr>
        <w:t xml:space="preserve"> </w:t>
      </w:r>
    </w:p>
    <w:p w14:paraId="08A0BB08" w14:textId="285EA0BF" w:rsidR="00745C51" w:rsidRDefault="0071655F" w:rsidP="00745C51">
      <w:pPr>
        <w:jc w:val="center"/>
      </w:pPr>
      <w:r>
        <w:rPr>
          <w:b/>
          <w:u w:val="single"/>
        </w:rPr>
        <w:t>6</w:t>
      </w:r>
      <w:r w:rsidR="00C971FB">
        <w:rPr>
          <w:b/>
          <w:u w:val="single"/>
        </w:rPr>
        <w:t xml:space="preserve">PM ON </w:t>
      </w:r>
      <w:r w:rsidR="00FA446B">
        <w:rPr>
          <w:b/>
          <w:u w:val="single"/>
        </w:rPr>
        <w:t>THURS</w:t>
      </w:r>
      <w:r w:rsidR="00745C51">
        <w:rPr>
          <w:b/>
          <w:u w:val="single"/>
        </w:rPr>
        <w:t xml:space="preserve">DAY </w:t>
      </w:r>
      <w:r w:rsidR="00653E01">
        <w:rPr>
          <w:b/>
          <w:u w:val="single"/>
        </w:rPr>
        <w:t>11 FEBRUARY</w:t>
      </w:r>
      <w:r w:rsidR="00E52832">
        <w:rPr>
          <w:b/>
          <w:u w:val="single"/>
        </w:rPr>
        <w:t xml:space="preserve"> 202</w:t>
      </w:r>
      <w:r w:rsidR="00653E01">
        <w:rPr>
          <w:b/>
          <w:u w:val="single"/>
        </w:rPr>
        <w:t>1</w:t>
      </w:r>
      <w:r w:rsidR="00227218">
        <w:rPr>
          <w:b/>
          <w:u w:val="single"/>
        </w:rPr>
        <w:t xml:space="preserve"> – PUBLIC VERSION</w:t>
      </w:r>
    </w:p>
    <w:p w14:paraId="1933D4DC" w14:textId="77777777" w:rsidR="00745C51" w:rsidRDefault="00745C51" w:rsidP="00745C51"/>
    <w:p w14:paraId="7479C32D" w14:textId="19FE197D" w:rsidR="00745C51" w:rsidRDefault="00745C51" w:rsidP="00745C51">
      <w:r>
        <w:t xml:space="preserve">Present: </w:t>
      </w:r>
      <w:r w:rsidR="00D27EE3">
        <w:t>4 governors, clerk to the governing body</w:t>
      </w:r>
    </w:p>
    <w:p w14:paraId="7E418B95" w14:textId="1A2C3817" w:rsidR="00745C51" w:rsidRDefault="00745C51" w:rsidP="00745C51"/>
    <w:p w14:paraId="2D708DF2" w14:textId="4A4C54D4" w:rsidR="00346F69" w:rsidRDefault="00346F69" w:rsidP="00745C51">
      <w:r>
        <w:t xml:space="preserve">In attendance: </w:t>
      </w:r>
      <w:r w:rsidR="00D27EE3">
        <w:t>one governor</w:t>
      </w:r>
    </w:p>
    <w:p w14:paraId="5ED46316" w14:textId="77777777" w:rsidR="00346F69" w:rsidRDefault="00346F69" w:rsidP="00745C51"/>
    <w:p w14:paraId="0F6C580B" w14:textId="03568FCA" w:rsidR="00745C51" w:rsidRDefault="00745C51" w:rsidP="00745C51">
      <w:r>
        <w:t xml:space="preserve">Apologies: </w:t>
      </w:r>
      <w:r w:rsidR="00D27EE3">
        <w:t>one governor</w:t>
      </w:r>
    </w:p>
    <w:p w14:paraId="4A7A482E" w14:textId="77777777" w:rsidR="00745C51" w:rsidRDefault="00745C51" w:rsidP="00745C51"/>
    <w:p w14:paraId="502FF0AA" w14:textId="77777777" w:rsidR="00745C51" w:rsidRDefault="00745C51" w:rsidP="00745C51">
      <w:r>
        <w:rPr>
          <w:b/>
          <w:u w:val="single"/>
        </w:rPr>
        <w:t>ITEM 1 – OPENING PRAYER</w:t>
      </w:r>
    </w:p>
    <w:p w14:paraId="5A308F6F" w14:textId="77777777" w:rsidR="00745C51" w:rsidRDefault="00745C51" w:rsidP="00745C51"/>
    <w:p w14:paraId="13FB81D3" w14:textId="24F81B95" w:rsidR="00745C51" w:rsidRDefault="00745C51" w:rsidP="00745C51">
      <w:r>
        <w:t>1.</w:t>
      </w:r>
      <w:r>
        <w:tab/>
      </w:r>
      <w:r w:rsidR="00D27EE3">
        <w:t>The chair</w:t>
      </w:r>
      <w:r>
        <w:t xml:space="preserve"> opened the meeting with a prayer.</w:t>
      </w:r>
    </w:p>
    <w:p w14:paraId="32B02FBB" w14:textId="77777777" w:rsidR="00745C51" w:rsidRDefault="00745C51" w:rsidP="00745C51"/>
    <w:p w14:paraId="2C23D5A1" w14:textId="77777777" w:rsidR="00745C51" w:rsidRDefault="00745C51" w:rsidP="00745C51">
      <w:r>
        <w:rPr>
          <w:b/>
          <w:u w:val="single"/>
        </w:rPr>
        <w:t>ITEM 2 – APOLOGIES FOR ABSENCE</w:t>
      </w:r>
    </w:p>
    <w:p w14:paraId="75C739E8" w14:textId="77777777" w:rsidR="00745C51" w:rsidRDefault="00745C51" w:rsidP="00745C51"/>
    <w:p w14:paraId="770570DD" w14:textId="68C59C4C" w:rsidR="00745C51" w:rsidRDefault="00745C51" w:rsidP="00745C51">
      <w:r>
        <w:t>2.</w:t>
      </w:r>
      <w:r>
        <w:tab/>
      </w:r>
      <w:r w:rsidR="00D27EE3">
        <w:t>One governor</w:t>
      </w:r>
      <w:r w:rsidR="00346F69">
        <w:t xml:space="preserve"> was not able to access the meeting.</w:t>
      </w:r>
    </w:p>
    <w:p w14:paraId="21253200" w14:textId="0C768C75" w:rsidR="00346F69" w:rsidRDefault="00346F69" w:rsidP="00745C51"/>
    <w:p w14:paraId="3AF70B05" w14:textId="4D992180" w:rsidR="00346F69" w:rsidRDefault="00346F69" w:rsidP="00745C51">
      <w:r>
        <w:t>3.</w:t>
      </w:r>
      <w:r>
        <w:tab/>
        <w:t xml:space="preserve">Governors were advised that </w:t>
      </w:r>
      <w:r w:rsidR="00D27EE3">
        <w:t>a governor</w:t>
      </w:r>
      <w:r>
        <w:t xml:space="preserve"> has resigned as the LA governor as he had retired on 31 January 2021.  </w:t>
      </w:r>
      <w:r w:rsidR="00D27EE3">
        <w:t>A governor</w:t>
      </w:r>
      <w:r>
        <w:t xml:space="preserve"> stated that an individual did not have to be employed by the LA in order to be an LA governor, one simply had to be appointed by the LA.  </w:t>
      </w:r>
      <w:r w:rsidRPr="00346F69">
        <w:rPr>
          <w:b/>
        </w:rPr>
        <w:t xml:space="preserve">Action: </w:t>
      </w:r>
      <w:r w:rsidR="00D27EE3">
        <w:rPr>
          <w:b/>
        </w:rPr>
        <w:t>the clerk</w:t>
      </w:r>
      <w:r>
        <w:rPr>
          <w:b/>
        </w:rPr>
        <w:t xml:space="preserve"> was to approach </w:t>
      </w:r>
      <w:r w:rsidR="00D27EE3">
        <w:rPr>
          <w:b/>
        </w:rPr>
        <w:t>the ex-governor</w:t>
      </w:r>
      <w:r>
        <w:rPr>
          <w:b/>
        </w:rPr>
        <w:t xml:space="preserve"> to enquire if he wanted to be appointed as LA governor by the LA.  Post-meeting note: </w:t>
      </w:r>
      <w:r w:rsidR="00D27EE3">
        <w:rPr>
          <w:b/>
        </w:rPr>
        <w:t>the clerk</w:t>
      </w:r>
      <w:r>
        <w:rPr>
          <w:b/>
        </w:rPr>
        <w:t xml:space="preserve"> emailed </w:t>
      </w:r>
      <w:r w:rsidR="00D27EE3">
        <w:rPr>
          <w:b/>
        </w:rPr>
        <w:t>the ex-governor</w:t>
      </w:r>
      <w:r>
        <w:rPr>
          <w:b/>
        </w:rPr>
        <w:t xml:space="preserve"> on 12 February 2021.</w:t>
      </w:r>
    </w:p>
    <w:p w14:paraId="26C7CA98" w14:textId="77777777" w:rsidR="00745C51" w:rsidRDefault="00745C51" w:rsidP="00745C51"/>
    <w:p w14:paraId="59B3E9E1" w14:textId="77777777" w:rsidR="00745C51" w:rsidRDefault="00745C51" w:rsidP="00745C51">
      <w:r>
        <w:rPr>
          <w:b/>
          <w:u w:val="single"/>
        </w:rPr>
        <w:t>ITEM 3 – DECLARATION OF INTERESTS</w:t>
      </w:r>
    </w:p>
    <w:p w14:paraId="66205393" w14:textId="77777777" w:rsidR="00745C51" w:rsidRDefault="00745C51" w:rsidP="00745C51"/>
    <w:p w14:paraId="01330B64" w14:textId="4D34715C" w:rsidR="00330F0B" w:rsidRDefault="00346F69" w:rsidP="00745C51">
      <w:r>
        <w:t>4</w:t>
      </w:r>
      <w:r w:rsidR="00745C51">
        <w:t>.</w:t>
      </w:r>
      <w:r w:rsidR="00745C51">
        <w:tab/>
      </w:r>
      <w:r w:rsidR="00E04BA4">
        <w:t>There were no declarations of interests</w:t>
      </w:r>
      <w:r w:rsidR="00330F0B">
        <w:t>.</w:t>
      </w:r>
    </w:p>
    <w:p w14:paraId="1E48BEC4" w14:textId="77777777" w:rsidR="00330F0B" w:rsidRDefault="00330F0B" w:rsidP="00745C51"/>
    <w:p w14:paraId="67CB2AF6" w14:textId="7F65B273" w:rsidR="00745C51" w:rsidRDefault="00745C51" w:rsidP="00745C51">
      <w:pPr>
        <w:rPr>
          <w:b/>
          <w:u w:val="single"/>
        </w:rPr>
      </w:pPr>
      <w:r>
        <w:rPr>
          <w:b/>
          <w:u w:val="single"/>
        </w:rPr>
        <w:t xml:space="preserve">ITEM 4 – APPROVAL OF THE MINUTES OF THE MEETING HELD ON </w:t>
      </w:r>
      <w:r w:rsidR="008819C3">
        <w:rPr>
          <w:b/>
          <w:u w:val="single"/>
        </w:rPr>
        <w:t>1</w:t>
      </w:r>
      <w:r w:rsidR="000F25BC">
        <w:rPr>
          <w:b/>
          <w:u w:val="single"/>
        </w:rPr>
        <w:t>4 MAY</w:t>
      </w:r>
      <w:r w:rsidR="008819C3">
        <w:rPr>
          <w:b/>
          <w:u w:val="single"/>
        </w:rPr>
        <w:t xml:space="preserve"> 2020</w:t>
      </w:r>
    </w:p>
    <w:p w14:paraId="783C08D3" w14:textId="77777777" w:rsidR="00745C51" w:rsidRDefault="00745C51" w:rsidP="00745C51"/>
    <w:p w14:paraId="322B8CED" w14:textId="2DFFADD3" w:rsidR="00745C51" w:rsidRDefault="00346F69" w:rsidP="00745C51">
      <w:r>
        <w:t>5</w:t>
      </w:r>
      <w:r w:rsidR="00745C51">
        <w:t>.</w:t>
      </w:r>
      <w:r w:rsidR="00745C51">
        <w:tab/>
      </w:r>
      <w:r w:rsidR="00E80AF4">
        <w:t xml:space="preserve">The minutes of the meeting held on </w:t>
      </w:r>
      <w:r>
        <w:t xml:space="preserve">22 October </w:t>
      </w:r>
      <w:r w:rsidR="008819C3">
        <w:t>2020</w:t>
      </w:r>
      <w:r w:rsidR="00E80AF4">
        <w:t xml:space="preserve"> were read and agreed.</w:t>
      </w:r>
    </w:p>
    <w:p w14:paraId="4BCA26C1" w14:textId="77777777" w:rsidR="00745C51" w:rsidRDefault="00745C51" w:rsidP="00745C51"/>
    <w:p w14:paraId="253D9EF8" w14:textId="5D02B561" w:rsidR="00745C51" w:rsidRDefault="00745C51" w:rsidP="00745C51">
      <w:r>
        <w:rPr>
          <w:b/>
          <w:u w:val="single"/>
        </w:rPr>
        <w:t xml:space="preserve">ITEM 5 </w:t>
      </w:r>
      <w:r w:rsidR="00A175E6">
        <w:rPr>
          <w:b/>
          <w:u w:val="single"/>
        </w:rPr>
        <w:t>–</w:t>
      </w:r>
      <w:r>
        <w:rPr>
          <w:b/>
          <w:u w:val="single"/>
        </w:rPr>
        <w:t xml:space="preserve"> </w:t>
      </w:r>
      <w:r w:rsidR="00A175E6">
        <w:rPr>
          <w:b/>
          <w:u w:val="single"/>
        </w:rPr>
        <w:t xml:space="preserve">MATTERS ARISING FROM THE MINUTES OF THE MEETING HELD ON </w:t>
      </w:r>
      <w:r w:rsidR="008819C3">
        <w:rPr>
          <w:b/>
          <w:u w:val="single"/>
        </w:rPr>
        <w:t>1</w:t>
      </w:r>
      <w:r w:rsidR="006B548F">
        <w:rPr>
          <w:b/>
          <w:u w:val="single"/>
        </w:rPr>
        <w:t>4 M</w:t>
      </w:r>
      <w:r w:rsidR="008819C3">
        <w:rPr>
          <w:b/>
          <w:u w:val="single"/>
        </w:rPr>
        <w:t>AY 2020</w:t>
      </w:r>
    </w:p>
    <w:p w14:paraId="4808564D" w14:textId="77777777" w:rsidR="00A175E6" w:rsidRDefault="00A175E6" w:rsidP="00745C51"/>
    <w:p w14:paraId="2EF8BE51" w14:textId="6118E9DD" w:rsidR="00EC79EF" w:rsidRPr="00DA7A2B" w:rsidRDefault="00346F69" w:rsidP="006B548F">
      <w:r>
        <w:t>6</w:t>
      </w:r>
      <w:r w:rsidR="00E80AF4">
        <w:t>.</w:t>
      </w:r>
      <w:r w:rsidR="00783189">
        <w:tab/>
      </w:r>
      <w:r w:rsidR="00DA7A2B">
        <w:rPr>
          <w:u w:val="single"/>
        </w:rPr>
        <w:t>COVID-19 Catch-Up Premium</w:t>
      </w:r>
      <w:r w:rsidR="00DA7A2B">
        <w:t>.  The meeting of the standards and curriculum commi</w:t>
      </w:r>
      <w:r w:rsidR="00441D9F">
        <w:t>ttee planned for November 2020 had been</w:t>
      </w:r>
      <w:r w:rsidR="00DA7A2B">
        <w:t xml:space="preserve"> cancelled.  </w:t>
      </w:r>
      <w:r w:rsidR="00D27EE3">
        <w:t>A governor</w:t>
      </w:r>
      <w:r w:rsidR="00DA7A2B">
        <w:t xml:space="preserve"> advised governors that this topic would be on the agenda of the meeting planned for 4 March 2021.</w:t>
      </w:r>
    </w:p>
    <w:p w14:paraId="4FC28A7A" w14:textId="77777777" w:rsidR="00EC79EF" w:rsidRDefault="00EC79EF" w:rsidP="009B1B4B"/>
    <w:p w14:paraId="7EAEBFE7" w14:textId="03F39A3E" w:rsidR="00346F69" w:rsidRDefault="00A175E6" w:rsidP="00745C51">
      <w:pPr>
        <w:rPr>
          <w:b/>
          <w:u w:val="single"/>
        </w:rPr>
      </w:pPr>
      <w:r>
        <w:rPr>
          <w:b/>
          <w:u w:val="single"/>
        </w:rPr>
        <w:t xml:space="preserve">ITEM 6 – </w:t>
      </w:r>
      <w:r w:rsidR="00346F69">
        <w:rPr>
          <w:b/>
          <w:u w:val="single"/>
        </w:rPr>
        <w:t>ADMISSIONS</w:t>
      </w:r>
    </w:p>
    <w:p w14:paraId="4452148D" w14:textId="77777777" w:rsidR="00346F69" w:rsidRPr="00346F69" w:rsidRDefault="00346F69" w:rsidP="00745C51">
      <w:pPr>
        <w:rPr>
          <w:u w:val="single"/>
        </w:rPr>
      </w:pPr>
    </w:p>
    <w:p w14:paraId="2D02D3ED" w14:textId="38858FE3" w:rsidR="00346F69" w:rsidRDefault="00DA7A2B" w:rsidP="00745C51">
      <w:r>
        <w:t>7.</w:t>
      </w:r>
      <w:r>
        <w:tab/>
        <w:t>The September 2021 intake was under way.  There had been 176 first place applications, 26 over the PAN of 150.  It had been a busy year for in-year transfers with a total of 22.  Eight of these had joined St Mary’s, 8 had been declined and did not appeal, 5 have gone to appeal and 1 was pending.  To date there had been one successful appeal.</w:t>
      </w:r>
    </w:p>
    <w:p w14:paraId="76EDBBF2" w14:textId="0DA3F212" w:rsidR="00DA7A2B" w:rsidRDefault="00DA7A2B" w:rsidP="00745C51"/>
    <w:p w14:paraId="658A6598" w14:textId="71BD1F5B" w:rsidR="00DA7A2B" w:rsidRPr="00892483" w:rsidRDefault="00DA7A2B" w:rsidP="00745C51">
      <w:pPr>
        <w:rPr>
          <w:b/>
        </w:rPr>
      </w:pPr>
      <w:r>
        <w:t>8.</w:t>
      </w:r>
      <w:r>
        <w:tab/>
        <w:t xml:space="preserve">Appeals cost £156 per appeal.  John Chapman used to do appeals at a substantially lower cost.  </w:t>
      </w:r>
      <w:r w:rsidR="00D27EE3">
        <w:t>The clerk</w:t>
      </w:r>
      <w:r>
        <w:t xml:space="preserve"> had asked the archdiocese if they managed appeals and had a reply from </w:t>
      </w:r>
      <w:r w:rsidR="00D27EE3">
        <w:t>their</w:t>
      </w:r>
      <w:r>
        <w:t xml:space="preserve"> director of schools that they did.</w:t>
      </w:r>
      <w:r w:rsidR="00892483">
        <w:t xml:space="preserve">  There might be issues </w:t>
      </w:r>
      <w:r w:rsidR="00892483">
        <w:lastRenderedPageBreak/>
        <w:t>between the process in Wales and that in England.</w:t>
      </w:r>
      <w:r>
        <w:t xml:space="preserve">  </w:t>
      </w:r>
      <w:r w:rsidR="00892483">
        <w:rPr>
          <w:b/>
        </w:rPr>
        <w:t xml:space="preserve">Action: </w:t>
      </w:r>
      <w:r w:rsidR="00D27EE3">
        <w:rPr>
          <w:b/>
        </w:rPr>
        <w:t>the clerk</w:t>
      </w:r>
      <w:r w:rsidR="00892483">
        <w:rPr>
          <w:b/>
        </w:rPr>
        <w:t xml:space="preserve"> was to follow this up.</w:t>
      </w:r>
    </w:p>
    <w:p w14:paraId="71628D9D" w14:textId="77777777" w:rsidR="00346F69" w:rsidRPr="00346F69" w:rsidRDefault="00346F69" w:rsidP="00745C51">
      <w:pPr>
        <w:rPr>
          <w:u w:val="single"/>
        </w:rPr>
      </w:pPr>
    </w:p>
    <w:p w14:paraId="499A7C0A" w14:textId="23CDBB35" w:rsidR="00A175E6" w:rsidRDefault="00346F69" w:rsidP="00745C51">
      <w:r>
        <w:rPr>
          <w:b/>
          <w:u w:val="single"/>
        </w:rPr>
        <w:t xml:space="preserve">ITEM 7 - </w:t>
      </w:r>
      <w:r w:rsidR="00A175E6">
        <w:rPr>
          <w:b/>
          <w:u w:val="single"/>
        </w:rPr>
        <w:t>HEALTH AND SAFETY REPORT</w:t>
      </w:r>
    </w:p>
    <w:p w14:paraId="46956CBD" w14:textId="77777777" w:rsidR="00A175E6" w:rsidRDefault="00A175E6" w:rsidP="00745C51"/>
    <w:p w14:paraId="06A03794" w14:textId="7659505B" w:rsidR="008819C3" w:rsidRDefault="00892483" w:rsidP="00745C51">
      <w:r>
        <w:t>9.</w:t>
      </w:r>
      <w:r>
        <w:tab/>
      </w:r>
      <w:r w:rsidR="00D27EE3">
        <w:t>A governor</w:t>
      </w:r>
      <w:r>
        <w:t xml:space="preserve"> had not yet conducted a liaison visit.  The health and safety policy was well under way.</w:t>
      </w:r>
    </w:p>
    <w:p w14:paraId="6B0A2B74" w14:textId="0B72AFC5" w:rsidR="00892483" w:rsidRDefault="00892483" w:rsidP="00745C51"/>
    <w:p w14:paraId="49CDDB7A" w14:textId="1BA460A8" w:rsidR="00892483" w:rsidRDefault="00892483" w:rsidP="00745C51">
      <w:r>
        <w:t>10.</w:t>
      </w:r>
      <w:r>
        <w:tab/>
        <w:t xml:space="preserve">There had been 14 minor accidents since the last meeting.  </w:t>
      </w:r>
      <w:r w:rsidR="00D27EE3">
        <w:t>A governor</w:t>
      </w:r>
      <w:r>
        <w:t xml:space="preserve"> asked if the school had a concussion policy.  </w:t>
      </w:r>
      <w:r>
        <w:rPr>
          <w:b/>
        </w:rPr>
        <w:t xml:space="preserve">Action: </w:t>
      </w:r>
      <w:r w:rsidR="00D27EE3">
        <w:rPr>
          <w:b/>
        </w:rPr>
        <w:t>the clerk</w:t>
      </w:r>
      <w:r>
        <w:rPr>
          <w:b/>
        </w:rPr>
        <w:t xml:space="preserve"> was to investigate.</w:t>
      </w:r>
    </w:p>
    <w:p w14:paraId="311EAFD3" w14:textId="0C225AAB" w:rsidR="00892483" w:rsidRDefault="00892483" w:rsidP="00745C51"/>
    <w:p w14:paraId="1CFCFF3B" w14:textId="19EA15C2" w:rsidR="00892483" w:rsidRPr="00892483" w:rsidRDefault="00892483" w:rsidP="00745C51">
      <w:r>
        <w:t>11.</w:t>
      </w:r>
      <w:r>
        <w:tab/>
        <w:t>Substantial precautions were in place against the coronavirus even with the school closed to all children except vulnerable children and children of key workers.  A testing centre had been in operation since 8 January 2021.  Apart from one test that was void and had to be retaken, all tests had been negative.</w:t>
      </w:r>
    </w:p>
    <w:p w14:paraId="6F9FA741" w14:textId="77777777" w:rsidR="008819C3" w:rsidRPr="008819C3" w:rsidRDefault="008819C3" w:rsidP="00745C51"/>
    <w:p w14:paraId="7D0422C7" w14:textId="4CC25063" w:rsidR="00A175E6" w:rsidRDefault="00A175E6" w:rsidP="00745C51">
      <w:r>
        <w:rPr>
          <w:b/>
          <w:u w:val="single"/>
        </w:rPr>
        <w:t xml:space="preserve">ITEM </w:t>
      </w:r>
      <w:r w:rsidR="00346F69">
        <w:rPr>
          <w:b/>
          <w:u w:val="single"/>
        </w:rPr>
        <w:t>8</w:t>
      </w:r>
      <w:r>
        <w:rPr>
          <w:b/>
          <w:u w:val="single"/>
        </w:rPr>
        <w:t xml:space="preserve"> – </w:t>
      </w:r>
      <w:r w:rsidR="006B548F">
        <w:rPr>
          <w:b/>
          <w:u w:val="single"/>
        </w:rPr>
        <w:t xml:space="preserve">PERIOD </w:t>
      </w:r>
      <w:r w:rsidR="00346F69">
        <w:rPr>
          <w:b/>
          <w:u w:val="single"/>
        </w:rPr>
        <w:t>10</w:t>
      </w:r>
      <w:r w:rsidR="006B548F">
        <w:rPr>
          <w:b/>
          <w:u w:val="single"/>
        </w:rPr>
        <w:t xml:space="preserve"> BUDGET REPORT</w:t>
      </w:r>
    </w:p>
    <w:p w14:paraId="22B73005" w14:textId="77777777" w:rsidR="00A175E6" w:rsidRDefault="00A175E6" w:rsidP="00745C51"/>
    <w:p w14:paraId="6CCCA0E6" w14:textId="1389572C" w:rsidR="008D3EEE" w:rsidRDefault="00892483" w:rsidP="00991022">
      <w:r>
        <w:t>12.</w:t>
      </w:r>
      <w:r>
        <w:tab/>
      </w:r>
      <w:r w:rsidR="00D27EE3">
        <w:t>The clerk</w:t>
      </w:r>
      <w:r w:rsidR="00B573BA">
        <w:t xml:space="preserve"> took governors through the period 10 finance report.  At this stage of the year one would expect to have received and spent 83.3% of budget.  Income received was 84.5% - accounted for by unbudgeted Covid catch up funding and other Covid-related income.  Expenditure incurred was 82.4% as a result of several CFR codes being underspent.  </w:t>
      </w:r>
      <w:r w:rsidR="00D27EE3">
        <w:t>The clerk</w:t>
      </w:r>
      <w:r w:rsidR="00B573BA">
        <w:t xml:space="preserve"> was reasonably confident that the surplus to be carried forward to the next financial year would be greater than budgeted.</w:t>
      </w:r>
    </w:p>
    <w:p w14:paraId="5B9A9E4F" w14:textId="66D29F34" w:rsidR="000B71F3" w:rsidRDefault="000B71F3" w:rsidP="00991022"/>
    <w:p w14:paraId="2046E622" w14:textId="7A7412FE" w:rsidR="00654667" w:rsidRDefault="00654667" w:rsidP="00991022">
      <w:pPr>
        <w:rPr>
          <w:b/>
          <w:u w:val="single"/>
        </w:rPr>
      </w:pPr>
      <w:r>
        <w:rPr>
          <w:b/>
          <w:u w:val="single"/>
        </w:rPr>
        <w:t xml:space="preserve">ITEM </w:t>
      </w:r>
      <w:r w:rsidR="00346F69">
        <w:rPr>
          <w:b/>
          <w:u w:val="single"/>
        </w:rPr>
        <w:t>9</w:t>
      </w:r>
      <w:r>
        <w:rPr>
          <w:b/>
          <w:u w:val="single"/>
        </w:rPr>
        <w:t xml:space="preserve"> – </w:t>
      </w:r>
      <w:r w:rsidR="006B548F">
        <w:rPr>
          <w:b/>
          <w:u w:val="single"/>
        </w:rPr>
        <w:t>PERSONNEL REPORT</w:t>
      </w:r>
    </w:p>
    <w:p w14:paraId="603CB5D6" w14:textId="48568BCC" w:rsidR="008819C3" w:rsidRDefault="008819C3" w:rsidP="00991022"/>
    <w:p w14:paraId="796E3CD1" w14:textId="0125B701" w:rsidR="0059399F" w:rsidRDefault="00B573BA" w:rsidP="00991022">
      <w:r>
        <w:t>13.</w:t>
      </w:r>
      <w:r>
        <w:tab/>
      </w:r>
      <w:r w:rsidR="00D27EE3">
        <w:t xml:space="preserve">The clerk </w:t>
      </w:r>
      <w:r>
        <w:t xml:space="preserve">led governors through the personnel report detailing changes to school staffing since the last meeting.  He covered new starters; leavers (of whom the most notable was </w:t>
      </w:r>
      <w:r w:rsidR="00D27EE3">
        <w:t xml:space="preserve">the recent retirement of the former deputy </w:t>
      </w:r>
      <w:proofErr w:type="spellStart"/>
      <w:r w:rsidR="00D27EE3">
        <w:t>headteacher</w:t>
      </w:r>
      <w:proofErr w:type="spellEnd"/>
      <w:r>
        <w:t>); current recruiting (nil); changes to contracts (nil); pay for 2020/21 – covering teachers’ pay award backdated to 1 September 2020; staff on maternity leave and long term sick; and disciplinary/capability issues (nil).</w:t>
      </w:r>
    </w:p>
    <w:p w14:paraId="7CDBD902" w14:textId="77777777" w:rsidR="00346F69" w:rsidRDefault="00346F69" w:rsidP="00991022"/>
    <w:p w14:paraId="59054147" w14:textId="1690818D" w:rsidR="008819C3" w:rsidRPr="008819C3" w:rsidRDefault="008819C3" w:rsidP="00991022">
      <w:pPr>
        <w:rPr>
          <w:b/>
          <w:u w:val="single"/>
        </w:rPr>
      </w:pPr>
      <w:r>
        <w:rPr>
          <w:b/>
          <w:u w:val="single"/>
        </w:rPr>
        <w:t xml:space="preserve">ITEM </w:t>
      </w:r>
      <w:r w:rsidR="00346F69">
        <w:rPr>
          <w:b/>
          <w:u w:val="single"/>
        </w:rPr>
        <w:t>10</w:t>
      </w:r>
      <w:r>
        <w:rPr>
          <w:b/>
          <w:u w:val="single"/>
        </w:rPr>
        <w:t xml:space="preserve"> – </w:t>
      </w:r>
      <w:r w:rsidR="006B548F">
        <w:rPr>
          <w:b/>
          <w:u w:val="single"/>
        </w:rPr>
        <w:t xml:space="preserve">PREMISES </w:t>
      </w:r>
      <w:r>
        <w:rPr>
          <w:b/>
          <w:u w:val="single"/>
        </w:rPr>
        <w:t>REPORT</w:t>
      </w:r>
    </w:p>
    <w:p w14:paraId="75D7BD99" w14:textId="423E5B74" w:rsidR="008819C3" w:rsidRDefault="008819C3" w:rsidP="00991022"/>
    <w:p w14:paraId="6D4739E5" w14:textId="60D62547" w:rsidR="00346F69" w:rsidRDefault="00B573BA" w:rsidP="00991022">
      <w:r>
        <w:t>14.</w:t>
      </w:r>
      <w:r>
        <w:tab/>
        <w:t>Since the last meeting, 2 members of the site staff had been employed as minibus drivers at the start and end of the school day</w:t>
      </w:r>
      <w:r w:rsidR="000C5DE6">
        <w:t xml:space="preserve"> as the school-operated buses were unable to operate at full capacity as a result of the virus.  There were no school –operated buses during the spring term as the minibuses had sufficient capacity.</w:t>
      </w:r>
    </w:p>
    <w:p w14:paraId="126107F6" w14:textId="59577A6D" w:rsidR="000C5DE6" w:rsidRDefault="000C5DE6" w:rsidP="00991022"/>
    <w:p w14:paraId="0C0090A7" w14:textId="04ADE71E" w:rsidR="000C5DE6" w:rsidRDefault="000C5DE6" w:rsidP="00991022">
      <w:r>
        <w:t>15.</w:t>
      </w:r>
      <w:r>
        <w:tab/>
        <w:t>Cleaners had been fully employed during the lockdown doing routine cleaning of areas used daily and deep cleaning elsewhere.</w:t>
      </w:r>
    </w:p>
    <w:p w14:paraId="1E882D43" w14:textId="644FF3DC" w:rsidR="000C5DE6" w:rsidRDefault="000C5DE6" w:rsidP="00991022"/>
    <w:p w14:paraId="6A4B3BC0" w14:textId="78B65FE3" w:rsidR="000C5DE6" w:rsidRDefault="000C5DE6" w:rsidP="00991022">
      <w:r>
        <w:t>16.</w:t>
      </w:r>
      <w:r>
        <w:tab/>
        <w:t>Major works included a new forge in Resistant Materials</w:t>
      </w:r>
      <w:r w:rsidR="00CB5357">
        <w:t>, some flooring works,</w:t>
      </w:r>
      <w:r>
        <w:t xml:space="preserve"> and a concrete slab for the new locker are</w:t>
      </w:r>
      <w:r w:rsidR="00CB5357">
        <w:t>a</w:t>
      </w:r>
      <w:r>
        <w:t xml:space="preserve">.  Work on this project, as well </w:t>
      </w:r>
      <w:r w:rsidR="00CB5357">
        <w:t>as other capital projects to be confirmed, will be completed in 2021/22.</w:t>
      </w:r>
    </w:p>
    <w:p w14:paraId="5C82B18C" w14:textId="77777777" w:rsidR="00346F69" w:rsidRDefault="00346F69" w:rsidP="00991022"/>
    <w:p w14:paraId="4B1725D7" w14:textId="19354025" w:rsidR="00A175E6" w:rsidRDefault="00A175E6" w:rsidP="00745C51">
      <w:r>
        <w:rPr>
          <w:b/>
          <w:u w:val="single"/>
        </w:rPr>
        <w:t xml:space="preserve">ITEM </w:t>
      </w:r>
      <w:r w:rsidR="008819C3">
        <w:rPr>
          <w:b/>
          <w:u w:val="single"/>
        </w:rPr>
        <w:t>1</w:t>
      </w:r>
      <w:r w:rsidR="00346F69">
        <w:rPr>
          <w:b/>
          <w:u w:val="single"/>
        </w:rPr>
        <w:t>1</w:t>
      </w:r>
      <w:r>
        <w:rPr>
          <w:b/>
          <w:u w:val="single"/>
        </w:rPr>
        <w:t xml:space="preserve"> – </w:t>
      </w:r>
      <w:r w:rsidR="00346F69">
        <w:rPr>
          <w:b/>
          <w:u w:val="single"/>
        </w:rPr>
        <w:t>GOVERNANCE</w:t>
      </w:r>
    </w:p>
    <w:p w14:paraId="52137921" w14:textId="1854F42A" w:rsidR="00A175E6" w:rsidRDefault="00A175E6" w:rsidP="00745C51"/>
    <w:p w14:paraId="0E27A5E2" w14:textId="7AB7F48C" w:rsidR="00346F69" w:rsidRDefault="00CB5357" w:rsidP="00745C51">
      <w:r>
        <w:t>17.</w:t>
      </w:r>
      <w:r>
        <w:tab/>
      </w:r>
      <w:r>
        <w:rPr>
          <w:u w:val="single"/>
        </w:rPr>
        <w:t xml:space="preserve">Governors’ </w:t>
      </w:r>
      <w:r w:rsidRPr="00CB5357">
        <w:rPr>
          <w:u w:val="single"/>
        </w:rPr>
        <w:t>handbook</w:t>
      </w:r>
      <w:r>
        <w:t xml:space="preserve">.  </w:t>
      </w:r>
      <w:r w:rsidRPr="00CB5357">
        <w:t>The</w:t>
      </w:r>
      <w:r>
        <w:t xml:space="preserve"> extant governors’ handbook, drawn up by </w:t>
      </w:r>
      <w:r w:rsidR="00D27EE3">
        <w:t>the clerk</w:t>
      </w:r>
      <w:r>
        <w:t xml:space="preserve">, was a very strong starting point.  It needed some amending and updating.  For example, its title </w:t>
      </w:r>
      <w:r>
        <w:lastRenderedPageBreak/>
        <w:t xml:space="preserve">should be St Mary’s and St Joseph’s Catholic Federation etc.  </w:t>
      </w:r>
      <w:r>
        <w:rPr>
          <w:b/>
        </w:rPr>
        <w:t xml:space="preserve">Action: </w:t>
      </w:r>
      <w:r w:rsidR="00D27EE3">
        <w:rPr>
          <w:b/>
        </w:rPr>
        <w:t>A governor</w:t>
      </w:r>
      <w:r>
        <w:rPr>
          <w:b/>
        </w:rPr>
        <w:t xml:space="preserve"> was to amend the handbook and pass to </w:t>
      </w:r>
      <w:r w:rsidR="00D27EE3">
        <w:rPr>
          <w:b/>
        </w:rPr>
        <w:t>the clerk</w:t>
      </w:r>
      <w:r>
        <w:rPr>
          <w:b/>
        </w:rPr>
        <w:t xml:space="preserve"> for distribution.</w:t>
      </w:r>
    </w:p>
    <w:p w14:paraId="01E77E77" w14:textId="5326054B" w:rsidR="00CB5357" w:rsidRDefault="00CB5357" w:rsidP="00745C51"/>
    <w:p w14:paraId="74A60168" w14:textId="5495213C" w:rsidR="00CB5357" w:rsidRDefault="00CB5357" w:rsidP="00745C51">
      <w:r>
        <w:t>18.</w:t>
      </w:r>
      <w:r>
        <w:tab/>
      </w:r>
      <w:r>
        <w:rPr>
          <w:u w:val="single"/>
        </w:rPr>
        <w:t>Steering group</w:t>
      </w:r>
      <w:r>
        <w:t xml:space="preserve">.  The steering group was intended to be an advisory group in support of the headteacher.  </w:t>
      </w:r>
      <w:r w:rsidR="00D27EE3">
        <w:t>A governor</w:t>
      </w:r>
      <w:r>
        <w:t xml:space="preserve"> pointed out that there was a perception that it was a higher body.  </w:t>
      </w:r>
      <w:r w:rsidR="00D27EE3">
        <w:t>A governor</w:t>
      </w:r>
      <w:r>
        <w:t xml:space="preserve"> suggested that all reference to steering group should be deleted and that instead it should simply be said that occasionally several governors will get together with the headteacher to offer advice on a specific matter.  </w:t>
      </w:r>
      <w:r>
        <w:rPr>
          <w:b/>
        </w:rPr>
        <w:t xml:space="preserve">Action: </w:t>
      </w:r>
      <w:r w:rsidR="00D27EE3">
        <w:rPr>
          <w:b/>
        </w:rPr>
        <w:t>A governor</w:t>
      </w:r>
      <w:r>
        <w:rPr>
          <w:b/>
        </w:rPr>
        <w:t xml:space="preserve"> was to collate governors’ thoughts and views and send to all governors for their comments.</w:t>
      </w:r>
    </w:p>
    <w:p w14:paraId="081E1109" w14:textId="26967ED8" w:rsidR="004A085E" w:rsidRDefault="004A085E" w:rsidP="00745C51"/>
    <w:p w14:paraId="768CF683" w14:textId="7F8FEE55" w:rsidR="004A085E" w:rsidRDefault="004A085E" w:rsidP="00745C51">
      <w:r>
        <w:t>19.</w:t>
      </w:r>
      <w:r>
        <w:tab/>
      </w:r>
      <w:r w:rsidRPr="004A085E">
        <w:rPr>
          <w:u w:val="single"/>
        </w:rPr>
        <w:t>Governors code of conduct</w:t>
      </w:r>
      <w:r>
        <w:t xml:space="preserve">.  </w:t>
      </w:r>
      <w:r w:rsidR="00D27EE3">
        <w:t>A governor</w:t>
      </w:r>
      <w:r>
        <w:t xml:space="preserve"> was to update the extant code of conduct.</w:t>
      </w:r>
    </w:p>
    <w:p w14:paraId="18C8D8D7" w14:textId="2AAE78E1" w:rsidR="004A085E" w:rsidRDefault="004A085E" w:rsidP="00745C51"/>
    <w:p w14:paraId="02602995" w14:textId="7F7BC34A" w:rsidR="004A085E" w:rsidRDefault="004A085E" w:rsidP="00745C51">
      <w:r>
        <w:t>20.</w:t>
      </w:r>
      <w:r>
        <w:tab/>
      </w:r>
      <w:r w:rsidRPr="004A085E">
        <w:rPr>
          <w:u w:val="single"/>
        </w:rPr>
        <w:t>Governors’ part of school website</w:t>
      </w:r>
      <w:r>
        <w:t xml:space="preserve">.  It was suggested that a secure part of the school website could be allocated for governor material.  It would be preferred if this did not require yet another password and could possibly use Microsoft Teams.  </w:t>
      </w:r>
      <w:r>
        <w:rPr>
          <w:b/>
        </w:rPr>
        <w:t xml:space="preserve">Action: </w:t>
      </w:r>
      <w:r w:rsidR="00D27EE3">
        <w:rPr>
          <w:b/>
        </w:rPr>
        <w:t>the clerk</w:t>
      </w:r>
      <w:r>
        <w:rPr>
          <w:b/>
        </w:rPr>
        <w:t xml:space="preserve"> was to liaise with St Mary’s IT Support to ascertain feasibility.</w:t>
      </w:r>
    </w:p>
    <w:p w14:paraId="45B8E73F" w14:textId="67B8F787" w:rsidR="004A085E" w:rsidRDefault="004A085E" w:rsidP="00745C51"/>
    <w:p w14:paraId="3DFCE9F5" w14:textId="724B1591" w:rsidR="004A085E" w:rsidRDefault="004A085E" w:rsidP="00745C51">
      <w:r>
        <w:t>21.</w:t>
      </w:r>
      <w:r>
        <w:tab/>
      </w:r>
      <w:r>
        <w:rPr>
          <w:u w:val="single"/>
        </w:rPr>
        <w:t>Chaplaincy team</w:t>
      </w:r>
      <w:r>
        <w:t xml:space="preserve">.  </w:t>
      </w:r>
      <w:r w:rsidR="00A24647">
        <w:t>A governor</w:t>
      </w:r>
      <w:r>
        <w:t xml:space="preserve"> was to consider if a policy and/or governor intervention was required.</w:t>
      </w:r>
    </w:p>
    <w:p w14:paraId="0C46C423" w14:textId="650AFC6A" w:rsidR="004A085E" w:rsidRDefault="004A085E" w:rsidP="00745C51"/>
    <w:p w14:paraId="718262B8" w14:textId="0A7F5F20" w:rsidR="004A085E" w:rsidRPr="004A085E" w:rsidRDefault="004A085E" w:rsidP="00745C51">
      <w:pPr>
        <w:rPr>
          <w:b/>
        </w:rPr>
      </w:pPr>
      <w:r>
        <w:t>22.</w:t>
      </w:r>
      <w:r>
        <w:tab/>
      </w:r>
      <w:r w:rsidR="00DB1DF6">
        <w:rPr>
          <w:u w:val="single"/>
        </w:rPr>
        <w:t>Work plan</w:t>
      </w:r>
      <w:r>
        <w:t xml:space="preserve">.  </w:t>
      </w:r>
      <w:r w:rsidR="00A24647">
        <w:t>A governor</w:t>
      </w:r>
      <w:r>
        <w:t xml:space="preserve"> observed that the standards and curriculum committee worked to an annual </w:t>
      </w:r>
      <w:r w:rsidR="00DB1DF6">
        <w:t>work plan</w:t>
      </w:r>
      <w:r>
        <w:t xml:space="preserve"> and such a plan</w:t>
      </w:r>
      <w:r w:rsidR="00DB1DF6">
        <w:t>, along with the schedule of departmental presentations to that committee,</w:t>
      </w:r>
      <w:r>
        <w:t xml:space="preserve"> would be suitable for </w:t>
      </w:r>
      <w:r w:rsidR="00DB1DF6">
        <w:t>incorporation into the handbook</w:t>
      </w:r>
      <w:r>
        <w:t xml:space="preserve">.  </w:t>
      </w:r>
      <w:r>
        <w:rPr>
          <w:b/>
        </w:rPr>
        <w:t>Action</w:t>
      </w:r>
      <w:r w:rsidR="00A24647">
        <w:rPr>
          <w:b/>
        </w:rPr>
        <w:t>:</w:t>
      </w:r>
      <w:r>
        <w:rPr>
          <w:b/>
        </w:rPr>
        <w:t xml:space="preserve"> </w:t>
      </w:r>
      <w:r w:rsidR="00A24647">
        <w:rPr>
          <w:b/>
        </w:rPr>
        <w:t>A governor</w:t>
      </w:r>
      <w:r>
        <w:rPr>
          <w:b/>
        </w:rPr>
        <w:t xml:space="preserve"> was to </w:t>
      </w:r>
      <w:r w:rsidR="00DB1DF6">
        <w:rPr>
          <w:b/>
        </w:rPr>
        <w:t>action</w:t>
      </w:r>
      <w:r>
        <w:rPr>
          <w:b/>
        </w:rPr>
        <w:t>.</w:t>
      </w:r>
    </w:p>
    <w:p w14:paraId="43FEE684" w14:textId="77777777" w:rsidR="00346F69" w:rsidRDefault="00346F69" w:rsidP="00745C51"/>
    <w:p w14:paraId="45DB9B99" w14:textId="235943C1" w:rsidR="006B548F" w:rsidRDefault="009F05F5" w:rsidP="00745C51">
      <w:pPr>
        <w:rPr>
          <w:b/>
          <w:u w:val="single"/>
        </w:rPr>
      </w:pPr>
      <w:r>
        <w:rPr>
          <w:b/>
          <w:u w:val="single"/>
        </w:rPr>
        <w:t>ITEM 1</w:t>
      </w:r>
      <w:r w:rsidR="00BB635F">
        <w:rPr>
          <w:b/>
          <w:u w:val="single"/>
        </w:rPr>
        <w:t>2</w:t>
      </w:r>
      <w:r>
        <w:rPr>
          <w:b/>
          <w:u w:val="single"/>
        </w:rPr>
        <w:t xml:space="preserve"> – </w:t>
      </w:r>
      <w:r w:rsidR="00BB635F">
        <w:rPr>
          <w:b/>
          <w:u w:val="single"/>
        </w:rPr>
        <w:t>NEW GOVERNOR INDUCTION POLICY/GOVERNOR EXIT REVIEW POLICY</w:t>
      </w:r>
    </w:p>
    <w:p w14:paraId="29121E02" w14:textId="0B983413" w:rsidR="006B548F" w:rsidRPr="00E57687" w:rsidRDefault="006B548F" w:rsidP="00745C51"/>
    <w:p w14:paraId="34CC8192" w14:textId="7220ECF9" w:rsidR="00BB635F" w:rsidRPr="00B01065" w:rsidRDefault="004A085E" w:rsidP="00745C51">
      <w:pPr>
        <w:rPr>
          <w:b/>
        </w:rPr>
      </w:pPr>
      <w:r>
        <w:t>23.</w:t>
      </w:r>
      <w:r>
        <w:tab/>
      </w:r>
      <w:r w:rsidR="00A24647">
        <w:t>Two governors</w:t>
      </w:r>
      <w:r>
        <w:t xml:space="preserve"> had drafted both a </w:t>
      </w:r>
      <w:r w:rsidR="00B01065">
        <w:t xml:space="preserve">new </w:t>
      </w:r>
      <w:r>
        <w:t>governor induction and a governor exit review policy.  They described the background to the requirement.</w:t>
      </w:r>
      <w:r w:rsidR="00B01065">
        <w:t xml:space="preserve">  St Joseph’s was to be included in the policy title of both policies.  </w:t>
      </w:r>
      <w:r w:rsidR="00A24647">
        <w:t xml:space="preserve">One of the governors </w:t>
      </w:r>
      <w:r w:rsidR="00B01065">
        <w:t xml:space="preserve">went through the governor exit review policy which was agreed by the committee and was to be presented for approval at the next meeting of the full governing body.  She also went through the new governor induction policy.  Several amendments were proposed which </w:t>
      </w:r>
      <w:r w:rsidR="00A24647">
        <w:t>the governor</w:t>
      </w:r>
      <w:r w:rsidR="00B01065">
        <w:t xml:space="preserve"> was asked to incorporate before presenting the policy for </w:t>
      </w:r>
      <w:r w:rsidR="00A24647">
        <w:t>agreement at the next meeting.</w:t>
      </w:r>
    </w:p>
    <w:p w14:paraId="7ACF9E8A" w14:textId="3E494B29" w:rsidR="00B01065" w:rsidRDefault="00B01065" w:rsidP="00745C51"/>
    <w:p w14:paraId="1CD53113" w14:textId="4108E9D3" w:rsidR="00B01065" w:rsidRPr="004A085E" w:rsidRDefault="00B01065" w:rsidP="00745C51">
      <w:r>
        <w:t>24.</w:t>
      </w:r>
      <w:r>
        <w:tab/>
      </w:r>
      <w:r w:rsidR="00A24647">
        <w:t>A governor</w:t>
      </w:r>
      <w:r>
        <w:t xml:space="preserve"> thanked both </w:t>
      </w:r>
      <w:r w:rsidR="00A24647">
        <w:t>governors</w:t>
      </w:r>
      <w:r>
        <w:t xml:space="preserve"> for these excellent pieces of work.  </w:t>
      </w:r>
      <w:r w:rsidR="00A24647">
        <w:t>A governor</w:t>
      </w:r>
      <w:r>
        <w:t xml:space="preserve"> observed that something positive had come out of a difficult situation.</w:t>
      </w:r>
    </w:p>
    <w:p w14:paraId="6C03E028" w14:textId="7589B56D" w:rsidR="00BB635F" w:rsidRDefault="00BB635F" w:rsidP="00745C51">
      <w:pPr>
        <w:rPr>
          <w:u w:val="single"/>
        </w:rPr>
      </w:pPr>
    </w:p>
    <w:p w14:paraId="381A9003" w14:textId="4DEAC6A5" w:rsidR="00BB635F" w:rsidRDefault="00BB635F" w:rsidP="00745C51">
      <w:r>
        <w:rPr>
          <w:b/>
          <w:u w:val="single"/>
        </w:rPr>
        <w:t>ITEM 13 – CONTENT OF EXIT INTERVIEWS – CONFIDENTIAL ITEM</w:t>
      </w:r>
    </w:p>
    <w:p w14:paraId="4DF3415D" w14:textId="6F117AED" w:rsidR="00BB635F" w:rsidRDefault="00BB635F" w:rsidP="00745C51"/>
    <w:p w14:paraId="0CA5C96A" w14:textId="0699E266" w:rsidR="00BB635F" w:rsidRDefault="00B01065" w:rsidP="00745C51">
      <w:r>
        <w:t>25.</w:t>
      </w:r>
      <w:r>
        <w:tab/>
        <w:t>See attached confidential item.</w:t>
      </w:r>
      <w:r w:rsidR="00A24647">
        <w:t xml:space="preserve"> – Not included with these minutes.</w:t>
      </w:r>
    </w:p>
    <w:p w14:paraId="5311A14C" w14:textId="05D29E3D" w:rsidR="00BB635F" w:rsidRDefault="00BB635F" w:rsidP="00745C51"/>
    <w:p w14:paraId="13BDAA4E" w14:textId="6D6C7E77" w:rsidR="00A175E6" w:rsidRDefault="006B548F" w:rsidP="00745C51">
      <w:pPr>
        <w:rPr>
          <w:b/>
          <w:u w:val="single"/>
        </w:rPr>
      </w:pPr>
      <w:r>
        <w:rPr>
          <w:b/>
          <w:u w:val="single"/>
        </w:rPr>
        <w:t>ITEM 1</w:t>
      </w:r>
      <w:r w:rsidR="00BB635F">
        <w:rPr>
          <w:b/>
          <w:u w:val="single"/>
        </w:rPr>
        <w:t>4</w:t>
      </w:r>
      <w:r>
        <w:rPr>
          <w:b/>
          <w:u w:val="single"/>
        </w:rPr>
        <w:t xml:space="preserve"> - </w:t>
      </w:r>
      <w:r w:rsidR="009B1B4B">
        <w:rPr>
          <w:b/>
          <w:u w:val="single"/>
        </w:rPr>
        <w:t>ANY OTHER BUSINESS</w:t>
      </w:r>
    </w:p>
    <w:p w14:paraId="6E3B1DA4" w14:textId="77777777" w:rsidR="00A175E6" w:rsidRDefault="00A175E6" w:rsidP="00745C51"/>
    <w:p w14:paraId="311C88BE" w14:textId="20A971A7" w:rsidR="008258E0" w:rsidRDefault="00DB1DF6" w:rsidP="00745C51">
      <w:r>
        <w:t>26.</w:t>
      </w:r>
      <w:r>
        <w:tab/>
        <w:t>There was no further business.</w:t>
      </w:r>
    </w:p>
    <w:p w14:paraId="56C563D4" w14:textId="33CD7852" w:rsidR="000B0E8A" w:rsidRDefault="000B0E8A" w:rsidP="00745C51"/>
    <w:p w14:paraId="35D43282" w14:textId="02BCBC6C" w:rsidR="00A175E6" w:rsidRDefault="00A175E6" w:rsidP="00745C51">
      <w:r>
        <w:rPr>
          <w:b/>
          <w:u w:val="single"/>
        </w:rPr>
        <w:t>ITEM 1</w:t>
      </w:r>
      <w:r w:rsidR="00BB635F">
        <w:rPr>
          <w:b/>
          <w:u w:val="single"/>
        </w:rPr>
        <w:t>5</w:t>
      </w:r>
      <w:r>
        <w:rPr>
          <w:b/>
          <w:u w:val="single"/>
        </w:rPr>
        <w:t xml:space="preserve"> – </w:t>
      </w:r>
      <w:r w:rsidR="009B1B4B">
        <w:rPr>
          <w:b/>
          <w:u w:val="single"/>
        </w:rPr>
        <w:t>DATE</w:t>
      </w:r>
      <w:r w:rsidR="008819C3">
        <w:rPr>
          <w:b/>
          <w:u w:val="single"/>
        </w:rPr>
        <w:t>/TIME OF NEXT MEETING</w:t>
      </w:r>
    </w:p>
    <w:p w14:paraId="28A2740E" w14:textId="77777777" w:rsidR="00A175E6" w:rsidRDefault="00A175E6" w:rsidP="00745C51"/>
    <w:p w14:paraId="057A104C" w14:textId="3CD27CD8" w:rsidR="009B1B4B" w:rsidRDefault="00DB1DF6" w:rsidP="00745C51">
      <w:r>
        <w:t>27.</w:t>
      </w:r>
      <w:r>
        <w:tab/>
        <w:t>The next meeting would take place at 6pm on Thursday 13 May 2021, virtual or otherwise to be determined nearer to the time.</w:t>
      </w:r>
    </w:p>
    <w:p w14:paraId="14460F57" w14:textId="77777777" w:rsidR="001A1A55" w:rsidRDefault="001A1A55" w:rsidP="00745C51"/>
    <w:p w14:paraId="36CFF147" w14:textId="15B25550" w:rsidR="00E04BA4" w:rsidRDefault="00A175E6" w:rsidP="00745C51">
      <w:r>
        <w:rPr>
          <w:b/>
          <w:u w:val="single"/>
        </w:rPr>
        <w:lastRenderedPageBreak/>
        <w:t>ITEM 1</w:t>
      </w:r>
      <w:r w:rsidR="00BB635F">
        <w:rPr>
          <w:b/>
          <w:u w:val="single"/>
        </w:rPr>
        <w:t>6</w:t>
      </w:r>
      <w:r>
        <w:rPr>
          <w:b/>
          <w:u w:val="single"/>
        </w:rPr>
        <w:t xml:space="preserve"> – </w:t>
      </w:r>
      <w:r w:rsidR="00E04BA4">
        <w:rPr>
          <w:b/>
          <w:u w:val="single"/>
        </w:rPr>
        <w:t>CLOSING PRAYER</w:t>
      </w:r>
    </w:p>
    <w:p w14:paraId="6267F713" w14:textId="20B8F035" w:rsidR="00A175E6" w:rsidRDefault="00A175E6" w:rsidP="00745C51"/>
    <w:p w14:paraId="71E3E673" w14:textId="6D080274" w:rsidR="00DB3B56" w:rsidRDefault="00A24647" w:rsidP="00745C51">
      <w:r>
        <w:t>A governor</w:t>
      </w:r>
      <w:bookmarkStart w:id="0" w:name="_GoBack"/>
      <w:bookmarkEnd w:id="0"/>
      <w:r w:rsidR="00DB3B56">
        <w:t xml:space="preserve"> closed the meeting with a prayer.</w:t>
      </w:r>
    </w:p>
    <w:p w14:paraId="7BED5EA4" w14:textId="77777777" w:rsidR="00DB3B56" w:rsidRDefault="00DB3B56" w:rsidP="00745C51"/>
    <w:p w14:paraId="497E7C47" w14:textId="6B7D20A8" w:rsidR="00330F0B" w:rsidRDefault="00BB635F" w:rsidP="00745C51">
      <w:r>
        <w:t>The meeting closed at 8.15</w:t>
      </w:r>
      <w:r w:rsidR="008819C3">
        <w:t>pm.</w:t>
      </w:r>
    </w:p>
    <w:p w14:paraId="14728A9C" w14:textId="77777777" w:rsidR="00330F0B" w:rsidRDefault="00330F0B" w:rsidP="00745C51"/>
    <w:p w14:paraId="66D097A5" w14:textId="77777777" w:rsidR="00A175E6" w:rsidRDefault="00A175E6" w:rsidP="00745C51"/>
    <w:p w14:paraId="6B568E66" w14:textId="47BE4321" w:rsidR="00E04BA4" w:rsidRDefault="00E04BA4" w:rsidP="00745C51"/>
    <w:p w14:paraId="69221FD4" w14:textId="14184FB8" w:rsidR="00797757" w:rsidRDefault="00797757" w:rsidP="00745C51"/>
    <w:p w14:paraId="43C5BDC4" w14:textId="77777777" w:rsidR="00A175E6" w:rsidRDefault="00A175E6" w:rsidP="00745C51">
      <w:r>
        <w:t>Brendan Finlow</w:t>
      </w:r>
    </w:p>
    <w:p w14:paraId="140DDB27" w14:textId="77777777" w:rsidR="00A175E6" w:rsidRDefault="00A175E6" w:rsidP="00745C51">
      <w:r>
        <w:t>Clerk to the Governing Body</w:t>
      </w:r>
    </w:p>
    <w:p w14:paraId="10841893" w14:textId="66E67F5C" w:rsidR="00336CAB" w:rsidRDefault="00B01065" w:rsidP="00745C51">
      <w:r>
        <w:t>March 2021</w:t>
      </w:r>
    </w:p>
    <w:p w14:paraId="33B0D89F" w14:textId="43B38EF8" w:rsidR="00B01065" w:rsidRDefault="00B01065" w:rsidP="00745C51"/>
    <w:p w14:paraId="36AF6B3C" w14:textId="77777777" w:rsidR="00A175E6" w:rsidRDefault="00A175E6" w:rsidP="00745C51">
      <w:r>
        <w:t>Certificate:</w:t>
      </w:r>
    </w:p>
    <w:p w14:paraId="02B1C09B" w14:textId="77777777" w:rsidR="00A175E6" w:rsidRDefault="00A175E6" w:rsidP="00745C51"/>
    <w:p w14:paraId="7836ABAF" w14:textId="4549AC53" w:rsidR="00A175E6" w:rsidRDefault="00A175E6" w:rsidP="00745C51">
      <w:r>
        <w:t>The above minutes are an accurate record of the meeting of t</w:t>
      </w:r>
      <w:r w:rsidR="00330F0B">
        <w:t xml:space="preserve">he Resources Committee held on </w:t>
      </w:r>
      <w:r w:rsidR="00B01065">
        <w:t>11 February 2021</w:t>
      </w:r>
      <w:r>
        <w:t>.</w:t>
      </w:r>
    </w:p>
    <w:p w14:paraId="64654D50" w14:textId="34825B47" w:rsidR="00A175E6" w:rsidRDefault="00A175E6" w:rsidP="00745C51"/>
    <w:p w14:paraId="07F476FB" w14:textId="4EB39705" w:rsidR="008819C3" w:rsidRDefault="008819C3" w:rsidP="00745C51"/>
    <w:p w14:paraId="5AB5776D" w14:textId="77777777" w:rsidR="008819C3" w:rsidRDefault="008819C3" w:rsidP="00745C51"/>
    <w:p w14:paraId="1D53E6D5" w14:textId="445B8E41" w:rsidR="00A175E6" w:rsidRDefault="008819C3" w:rsidP="00745C51">
      <w:r>
        <w:t>………</w:t>
      </w:r>
      <w:r w:rsidR="00A175E6">
        <w:t>………………</w:t>
      </w:r>
      <w:r>
        <w:t xml:space="preserve"> </w:t>
      </w:r>
      <w:r w:rsidR="006D5FEC">
        <w:t>B</w:t>
      </w:r>
      <w:r w:rsidR="00A175E6">
        <w:t>renda Poynton C</w:t>
      </w:r>
      <w:r w:rsidR="009B1B4B">
        <w:t xml:space="preserve">hair of Resources Committee </w:t>
      </w:r>
      <w:r w:rsidR="006D5FEC">
        <w:t>……</w:t>
      </w:r>
      <w:r>
        <w:t xml:space="preserve"> </w:t>
      </w:r>
      <w:r w:rsidR="00B01065">
        <w:t>May</w:t>
      </w:r>
      <w:r w:rsidR="006B548F">
        <w:t xml:space="preserve"> 2021</w:t>
      </w:r>
    </w:p>
    <w:p w14:paraId="36CB3B04" w14:textId="77777777" w:rsidR="00A175E6" w:rsidRDefault="00A175E6" w:rsidP="00745C51"/>
    <w:p w14:paraId="2DA3E6CA" w14:textId="1BFDF110" w:rsidR="00A175E6" w:rsidRDefault="00A175E6" w:rsidP="00745C51">
      <w:r>
        <w:t>Distribution:</w:t>
      </w:r>
      <w:r w:rsidR="004A085E">
        <w:tab/>
      </w:r>
      <w:r w:rsidR="004A085E">
        <w:tab/>
      </w:r>
      <w:r w:rsidR="004A085E">
        <w:tab/>
      </w:r>
      <w:r w:rsidR="004A085E">
        <w:tab/>
      </w:r>
      <w:r w:rsidR="004A085E">
        <w:tab/>
      </w:r>
      <w:r w:rsidR="004A085E">
        <w:tab/>
      </w:r>
      <w:r w:rsidR="004A085E">
        <w:tab/>
        <w:t>Copy to:</w:t>
      </w:r>
    </w:p>
    <w:p w14:paraId="4F086A33" w14:textId="7FABA98A" w:rsidR="00A175E6" w:rsidRDefault="00A175E6" w:rsidP="00745C51"/>
    <w:p w14:paraId="10DF0B3C" w14:textId="37E6F09E" w:rsidR="00A175E6" w:rsidRDefault="00A175E6" w:rsidP="00745C51">
      <w:r>
        <w:t>Pat Burbidge</w:t>
      </w:r>
      <w:r w:rsidR="00B01065">
        <w:tab/>
      </w:r>
      <w:r w:rsidR="00B01065">
        <w:tab/>
      </w:r>
      <w:r w:rsidR="00B01065">
        <w:tab/>
      </w:r>
      <w:r w:rsidR="00B01065">
        <w:tab/>
      </w:r>
      <w:r w:rsidR="00B01065">
        <w:tab/>
      </w:r>
      <w:r w:rsidR="00B01065">
        <w:tab/>
      </w:r>
      <w:r w:rsidR="00B01065">
        <w:tab/>
        <w:t>Rob Hunter</w:t>
      </w:r>
    </w:p>
    <w:p w14:paraId="57BEB511" w14:textId="495CEEB6" w:rsidR="00A175E6" w:rsidRDefault="00A175E6" w:rsidP="00745C51">
      <w:r>
        <w:t>Pete Fawcett</w:t>
      </w:r>
    </w:p>
    <w:p w14:paraId="4A3536D3" w14:textId="0A9FE8CB" w:rsidR="009B1B4B" w:rsidRDefault="009B1B4B" w:rsidP="00745C51">
      <w:r>
        <w:t>Lynn Johnson</w:t>
      </w:r>
    </w:p>
    <w:p w14:paraId="33B26B1F" w14:textId="068E067C" w:rsidR="00141896" w:rsidRDefault="00141896" w:rsidP="00745C51">
      <w:r>
        <w:t>Brenda Poynton</w:t>
      </w:r>
    </w:p>
    <w:p w14:paraId="6B6369F1" w14:textId="67F6CCEE" w:rsidR="00F171B2" w:rsidRDefault="00A175E6" w:rsidP="00745C51">
      <w:r>
        <w:t>Lindsay Wise</w:t>
      </w:r>
    </w:p>
    <w:sectPr w:rsidR="00F171B2" w:rsidSect="00D11A1B">
      <w:footerReference w:type="default" r:id="rId8"/>
      <w:footerReference w:type="first" r:id="rId9"/>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8CA" w14:textId="77777777" w:rsidR="00E83CE4" w:rsidRDefault="00E83CE4" w:rsidP="007B6C5F">
      <w:r>
        <w:separator/>
      </w:r>
    </w:p>
  </w:endnote>
  <w:endnote w:type="continuationSeparator" w:id="0">
    <w:p w14:paraId="2B141B30" w14:textId="77777777" w:rsidR="00E83CE4" w:rsidRDefault="00E83CE4" w:rsidP="007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29126"/>
      <w:docPartObj>
        <w:docPartGallery w:val="Page Numbers (Bottom of Page)"/>
        <w:docPartUnique/>
      </w:docPartObj>
    </w:sdtPr>
    <w:sdtEndPr/>
    <w:sdtContent>
      <w:sdt>
        <w:sdtPr>
          <w:id w:val="-877545791"/>
          <w:docPartObj>
            <w:docPartGallery w:val="Page Numbers (Top of Page)"/>
            <w:docPartUnique/>
          </w:docPartObj>
        </w:sdtPr>
        <w:sdtEndPr/>
        <w:sdtContent>
          <w:p w14:paraId="0453B1EA" w14:textId="3F288F73" w:rsidR="00E83CE4" w:rsidRDefault="00E83CE4">
            <w:pPr>
              <w:pStyle w:val="Footer"/>
              <w:jc w:val="center"/>
            </w:pPr>
            <w:r>
              <w:t xml:space="preserve">Page </w:t>
            </w:r>
            <w:r>
              <w:rPr>
                <w:b/>
                <w:bCs/>
              </w:rPr>
              <w:fldChar w:fldCharType="begin"/>
            </w:r>
            <w:r>
              <w:rPr>
                <w:b/>
                <w:bCs/>
              </w:rPr>
              <w:instrText xml:space="preserve"> PAGE </w:instrText>
            </w:r>
            <w:r>
              <w:rPr>
                <w:b/>
                <w:bCs/>
              </w:rPr>
              <w:fldChar w:fldCharType="separate"/>
            </w:r>
            <w:r w:rsidR="00A2464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24647">
              <w:rPr>
                <w:b/>
                <w:bCs/>
                <w:noProof/>
              </w:rPr>
              <w:t>4</w:t>
            </w:r>
            <w:r>
              <w:rPr>
                <w:b/>
                <w:bCs/>
              </w:rPr>
              <w:fldChar w:fldCharType="end"/>
            </w:r>
          </w:p>
        </w:sdtContent>
      </w:sdt>
    </w:sdtContent>
  </w:sdt>
  <w:p w14:paraId="19DD10A9" w14:textId="63ACF0E5" w:rsidR="00E83CE4" w:rsidRDefault="00E83CE4">
    <w:pPr>
      <w:pStyle w:val="Footer"/>
    </w:pPr>
    <w:r>
      <w:t>Resources Committee 11 Feb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5290"/>
      <w:docPartObj>
        <w:docPartGallery w:val="Page Numbers (Bottom of Page)"/>
        <w:docPartUnique/>
      </w:docPartObj>
    </w:sdtPr>
    <w:sdtEndPr/>
    <w:sdtContent>
      <w:sdt>
        <w:sdtPr>
          <w:id w:val="-1669238322"/>
          <w:docPartObj>
            <w:docPartGallery w:val="Page Numbers (Top of Page)"/>
            <w:docPartUnique/>
          </w:docPartObj>
        </w:sdtPr>
        <w:sdtEndPr/>
        <w:sdtContent>
          <w:p w14:paraId="14CD4670" w14:textId="1C17A46C" w:rsidR="00E83CE4" w:rsidRDefault="00E83CE4">
            <w:pPr>
              <w:pStyle w:val="Footer"/>
              <w:jc w:val="center"/>
            </w:pPr>
            <w:r>
              <w:t xml:space="preserve">Page </w:t>
            </w:r>
            <w:r>
              <w:rPr>
                <w:b/>
                <w:bCs/>
              </w:rPr>
              <w:fldChar w:fldCharType="begin"/>
            </w:r>
            <w:r>
              <w:rPr>
                <w:b/>
                <w:bCs/>
              </w:rPr>
              <w:instrText xml:space="preserve"> PAGE </w:instrText>
            </w:r>
            <w:r>
              <w:rPr>
                <w:b/>
                <w:bCs/>
              </w:rPr>
              <w:fldChar w:fldCharType="separate"/>
            </w:r>
            <w:r w:rsidR="00A2464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4647">
              <w:rPr>
                <w:b/>
                <w:bCs/>
                <w:noProof/>
              </w:rPr>
              <w:t>4</w:t>
            </w:r>
            <w:r>
              <w:rPr>
                <w:b/>
                <w:bCs/>
              </w:rPr>
              <w:fldChar w:fldCharType="end"/>
            </w:r>
          </w:p>
        </w:sdtContent>
      </w:sdt>
    </w:sdtContent>
  </w:sdt>
  <w:p w14:paraId="221400CB" w14:textId="74B38E87" w:rsidR="00E83CE4" w:rsidRDefault="00E83CE4">
    <w:pPr>
      <w:pStyle w:val="Footer"/>
    </w:pPr>
    <w:r>
      <w:t>Resources Committee 11 Feb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6E3" w14:textId="77777777" w:rsidR="00E83CE4" w:rsidRDefault="00E83CE4" w:rsidP="007B6C5F">
      <w:r>
        <w:separator/>
      </w:r>
    </w:p>
  </w:footnote>
  <w:footnote w:type="continuationSeparator" w:id="0">
    <w:p w14:paraId="4B4EF6E0" w14:textId="77777777" w:rsidR="00E83CE4" w:rsidRDefault="00E83CE4" w:rsidP="007B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ABC"/>
    <w:multiLevelType w:val="hybridMultilevel"/>
    <w:tmpl w:val="A38A8B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1"/>
    <w:rsid w:val="00001C79"/>
    <w:rsid w:val="0000702A"/>
    <w:rsid w:val="00027570"/>
    <w:rsid w:val="0005532C"/>
    <w:rsid w:val="0005609A"/>
    <w:rsid w:val="00070204"/>
    <w:rsid w:val="00070BF8"/>
    <w:rsid w:val="0009193E"/>
    <w:rsid w:val="000B0E8A"/>
    <w:rsid w:val="000B4EC3"/>
    <w:rsid w:val="000B71F3"/>
    <w:rsid w:val="000C5DE6"/>
    <w:rsid w:val="000F25BC"/>
    <w:rsid w:val="001216FF"/>
    <w:rsid w:val="00125629"/>
    <w:rsid w:val="001354C2"/>
    <w:rsid w:val="001370D5"/>
    <w:rsid w:val="00137EBF"/>
    <w:rsid w:val="00141896"/>
    <w:rsid w:val="00166DD0"/>
    <w:rsid w:val="00174526"/>
    <w:rsid w:val="0019119D"/>
    <w:rsid w:val="00193AF7"/>
    <w:rsid w:val="001A1A55"/>
    <w:rsid w:val="001B25B7"/>
    <w:rsid w:val="001D4917"/>
    <w:rsid w:val="001E7139"/>
    <w:rsid w:val="0020644F"/>
    <w:rsid w:val="00206B18"/>
    <w:rsid w:val="002165B0"/>
    <w:rsid w:val="00227218"/>
    <w:rsid w:val="00240E84"/>
    <w:rsid w:val="00241030"/>
    <w:rsid w:val="002564A1"/>
    <w:rsid w:val="002575D3"/>
    <w:rsid w:val="002954F7"/>
    <w:rsid w:val="002A6092"/>
    <w:rsid w:val="002C1A29"/>
    <w:rsid w:val="002C7D7C"/>
    <w:rsid w:val="002D535A"/>
    <w:rsid w:val="002D7A32"/>
    <w:rsid w:val="002E2B19"/>
    <w:rsid w:val="0032415E"/>
    <w:rsid w:val="00330F0B"/>
    <w:rsid w:val="00336CAB"/>
    <w:rsid w:val="003446C3"/>
    <w:rsid w:val="00346F69"/>
    <w:rsid w:val="00376E3F"/>
    <w:rsid w:val="003B560F"/>
    <w:rsid w:val="003C1949"/>
    <w:rsid w:val="003C33AE"/>
    <w:rsid w:val="003E273F"/>
    <w:rsid w:val="003E5321"/>
    <w:rsid w:val="003F493E"/>
    <w:rsid w:val="00416B5E"/>
    <w:rsid w:val="00425E05"/>
    <w:rsid w:val="0043490F"/>
    <w:rsid w:val="00440439"/>
    <w:rsid w:val="00441D9F"/>
    <w:rsid w:val="00461DDB"/>
    <w:rsid w:val="00466D77"/>
    <w:rsid w:val="00486635"/>
    <w:rsid w:val="00495220"/>
    <w:rsid w:val="004A085E"/>
    <w:rsid w:val="004D3E15"/>
    <w:rsid w:val="004F3C9B"/>
    <w:rsid w:val="004F5537"/>
    <w:rsid w:val="00515EC4"/>
    <w:rsid w:val="00537835"/>
    <w:rsid w:val="00540E77"/>
    <w:rsid w:val="005466DD"/>
    <w:rsid w:val="00570CD2"/>
    <w:rsid w:val="0059399F"/>
    <w:rsid w:val="00595782"/>
    <w:rsid w:val="005C79E2"/>
    <w:rsid w:val="005D2B2B"/>
    <w:rsid w:val="005D5D0E"/>
    <w:rsid w:val="00636CFE"/>
    <w:rsid w:val="006529CC"/>
    <w:rsid w:val="00653E01"/>
    <w:rsid w:val="00654667"/>
    <w:rsid w:val="006656D9"/>
    <w:rsid w:val="00693E1C"/>
    <w:rsid w:val="006967BF"/>
    <w:rsid w:val="006A296D"/>
    <w:rsid w:val="006A3DAC"/>
    <w:rsid w:val="006B548F"/>
    <w:rsid w:val="006B63BC"/>
    <w:rsid w:val="006D15FF"/>
    <w:rsid w:val="006D563A"/>
    <w:rsid w:val="006D5FEC"/>
    <w:rsid w:val="006E71BE"/>
    <w:rsid w:val="00707F34"/>
    <w:rsid w:val="0071655F"/>
    <w:rsid w:val="0073164C"/>
    <w:rsid w:val="00744AE9"/>
    <w:rsid w:val="007454DF"/>
    <w:rsid w:val="00745C51"/>
    <w:rsid w:val="00745D73"/>
    <w:rsid w:val="00750F1F"/>
    <w:rsid w:val="00783189"/>
    <w:rsid w:val="00794FE0"/>
    <w:rsid w:val="00797757"/>
    <w:rsid w:val="007B6C5F"/>
    <w:rsid w:val="007B7E5F"/>
    <w:rsid w:val="007E01BA"/>
    <w:rsid w:val="007E65C9"/>
    <w:rsid w:val="007F331C"/>
    <w:rsid w:val="007F7EE4"/>
    <w:rsid w:val="00816DCE"/>
    <w:rsid w:val="0082305F"/>
    <w:rsid w:val="008258E0"/>
    <w:rsid w:val="00825CA9"/>
    <w:rsid w:val="0083156A"/>
    <w:rsid w:val="008316D7"/>
    <w:rsid w:val="008356F3"/>
    <w:rsid w:val="00850CB6"/>
    <w:rsid w:val="00862648"/>
    <w:rsid w:val="0086768F"/>
    <w:rsid w:val="008772C3"/>
    <w:rsid w:val="008819C3"/>
    <w:rsid w:val="008861ED"/>
    <w:rsid w:val="00892483"/>
    <w:rsid w:val="008973EA"/>
    <w:rsid w:val="008A7711"/>
    <w:rsid w:val="008C5E8A"/>
    <w:rsid w:val="008D3EEE"/>
    <w:rsid w:val="00906B35"/>
    <w:rsid w:val="0094388B"/>
    <w:rsid w:val="00946DF8"/>
    <w:rsid w:val="009611CF"/>
    <w:rsid w:val="00991022"/>
    <w:rsid w:val="009A7ADB"/>
    <w:rsid w:val="009B1B4B"/>
    <w:rsid w:val="009C124F"/>
    <w:rsid w:val="009D4180"/>
    <w:rsid w:val="009F05F5"/>
    <w:rsid w:val="009F6470"/>
    <w:rsid w:val="00A027A8"/>
    <w:rsid w:val="00A11D3C"/>
    <w:rsid w:val="00A175E6"/>
    <w:rsid w:val="00A24647"/>
    <w:rsid w:val="00A44A94"/>
    <w:rsid w:val="00A509CC"/>
    <w:rsid w:val="00A64744"/>
    <w:rsid w:val="00A769EE"/>
    <w:rsid w:val="00A92E90"/>
    <w:rsid w:val="00AB336B"/>
    <w:rsid w:val="00AD0E01"/>
    <w:rsid w:val="00AD5F72"/>
    <w:rsid w:val="00AE00EA"/>
    <w:rsid w:val="00AF0E03"/>
    <w:rsid w:val="00AF1A6C"/>
    <w:rsid w:val="00AF7887"/>
    <w:rsid w:val="00B01065"/>
    <w:rsid w:val="00B0727A"/>
    <w:rsid w:val="00B573BA"/>
    <w:rsid w:val="00B6453E"/>
    <w:rsid w:val="00B86455"/>
    <w:rsid w:val="00B9054D"/>
    <w:rsid w:val="00BA44D9"/>
    <w:rsid w:val="00BB635F"/>
    <w:rsid w:val="00BB734F"/>
    <w:rsid w:val="00BC1BC2"/>
    <w:rsid w:val="00C0307D"/>
    <w:rsid w:val="00C13033"/>
    <w:rsid w:val="00C200F4"/>
    <w:rsid w:val="00C26438"/>
    <w:rsid w:val="00C75F02"/>
    <w:rsid w:val="00C81F20"/>
    <w:rsid w:val="00C82F8F"/>
    <w:rsid w:val="00C87885"/>
    <w:rsid w:val="00C971FB"/>
    <w:rsid w:val="00CA7EB2"/>
    <w:rsid w:val="00CB10CE"/>
    <w:rsid w:val="00CB5357"/>
    <w:rsid w:val="00CD50B6"/>
    <w:rsid w:val="00CF4FB8"/>
    <w:rsid w:val="00CF51AD"/>
    <w:rsid w:val="00D11237"/>
    <w:rsid w:val="00D11A1B"/>
    <w:rsid w:val="00D152A4"/>
    <w:rsid w:val="00D21046"/>
    <w:rsid w:val="00D27EE3"/>
    <w:rsid w:val="00D32740"/>
    <w:rsid w:val="00D37124"/>
    <w:rsid w:val="00D54C8F"/>
    <w:rsid w:val="00D57019"/>
    <w:rsid w:val="00D97D7A"/>
    <w:rsid w:val="00DA7A2B"/>
    <w:rsid w:val="00DB1DF6"/>
    <w:rsid w:val="00DB3B56"/>
    <w:rsid w:val="00DC2412"/>
    <w:rsid w:val="00DE7A46"/>
    <w:rsid w:val="00DF2ABD"/>
    <w:rsid w:val="00DF4D81"/>
    <w:rsid w:val="00E00EFE"/>
    <w:rsid w:val="00E04BA4"/>
    <w:rsid w:val="00E07E4B"/>
    <w:rsid w:val="00E40F13"/>
    <w:rsid w:val="00E42C9A"/>
    <w:rsid w:val="00E450DE"/>
    <w:rsid w:val="00E5228F"/>
    <w:rsid w:val="00E52832"/>
    <w:rsid w:val="00E57687"/>
    <w:rsid w:val="00E80AF4"/>
    <w:rsid w:val="00E819D5"/>
    <w:rsid w:val="00E83CE4"/>
    <w:rsid w:val="00EC5457"/>
    <w:rsid w:val="00EC79EF"/>
    <w:rsid w:val="00ED72F5"/>
    <w:rsid w:val="00EE52CD"/>
    <w:rsid w:val="00EF0B20"/>
    <w:rsid w:val="00F171B2"/>
    <w:rsid w:val="00F31314"/>
    <w:rsid w:val="00F47FE3"/>
    <w:rsid w:val="00F71064"/>
    <w:rsid w:val="00F752FF"/>
    <w:rsid w:val="00F83C1B"/>
    <w:rsid w:val="00FA446B"/>
    <w:rsid w:val="00FA46A5"/>
    <w:rsid w:val="00FB436A"/>
    <w:rsid w:val="00FC2B56"/>
    <w:rsid w:val="00FF2F3D"/>
    <w:rsid w:val="00FF4E73"/>
    <w:rsid w:val="00FF582F"/>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24C"/>
  <w15:docId w15:val="{099A98C5-9E9A-46CD-892F-51EA8A3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1"/>
    <w:pPr>
      <w:ind w:left="720"/>
      <w:contextualSpacing/>
    </w:pPr>
  </w:style>
  <w:style w:type="paragraph" w:styleId="Header">
    <w:name w:val="header"/>
    <w:basedOn w:val="Normal"/>
    <w:link w:val="HeaderChar"/>
    <w:uiPriority w:val="99"/>
    <w:unhideWhenUsed/>
    <w:rsid w:val="007B6C5F"/>
    <w:pPr>
      <w:tabs>
        <w:tab w:val="center" w:pos="4513"/>
        <w:tab w:val="right" w:pos="9026"/>
      </w:tabs>
    </w:pPr>
  </w:style>
  <w:style w:type="character" w:customStyle="1" w:styleId="HeaderChar">
    <w:name w:val="Header Char"/>
    <w:basedOn w:val="DefaultParagraphFont"/>
    <w:link w:val="Header"/>
    <w:uiPriority w:val="99"/>
    <w:rsid w:val="007B6C5F"/>
  </w:style>
  <w:style w:type="paragraph" w:styleId="Footer">
    <w:name w:val="footer"/>
    <w:basedOn w:val="Normal"/>
    <w:link w:val="FooterChar"/>
    <w:uiPriority w:val="99"/>
    <w:unhideWhenUsed/>
    <w:rsid w:val="007B6C5F"/>
    <w:pPr>
      <w:tabs>
        <w:tab w:val="center" w:pos="4513"/>
        <w:tab w:val="right" w:pos="9026"/>
      </w:tabs>
    </w:pPr>
  </w:style>
  <w:style w:type="character" w:customStyle="1" w:styleId="FooterChar">
    <w:name w:val="Footer Char"/>
    <w:basedOn w:val="DefaultParagraphFont"/>
    <w:link w:val="Footer"/>
    <w:uiPriority w:val="99"/>
    <w:rsid w:val="007B6C5F"/>
  </w:style>
  <w:style w:type="paragraph" w:styleId="BalloonText">
    <w:name w:val="Balloon Text"/>
    <w:basedOn w:val="Normal"/>
    <w:link w:val="BalloonTextChar"/>
    <w:uiPriority w:val="99"/>
    <w:semiHidden/>
    <w:unhideWhenUsed/>
    <w:rsid w:val="007B6C5F"/>
    <w:rPr>
      <w:rFonts w:ascii="Tahoma" w:hAnsi="Tahoma" w:cs="Tahoma"/>
      <w:sz w:val="16"/>
      <w:szCs w:val="16"/>
    </w:rPr>
  </w:style>
  <w:style w:type="character" w:customStyle="1" w:styleId="BalloonTextChar">
    <w:name w:val="Balloon Text Char"/>
    <w:basedOn w:val="DefaultParagraphFont"/>
    <w:link w:val="BalloonText"/>
    <w:uiPriority w:val="99"/>
    <w:semiHidden/>
    <w:rsid w:val="007B6C5F"/>
    <w:rPr>
      <w:rFonts w:ascii="Tahoma" w:hAnsi="Tahoma" w:cs="Tahoma"/>
      <w:sz w:val="16"/>
      <w:szCs w:val="16"/>
    </w:rPr>
  </w:style>
  <w:style w:type="character" w:styleId="CommentReference">
    <w:name w:val="annotation reference"/>
    <w:basedOn w:val="DefaultParagraphFont"/>
    <w:uiPriority w:val="99"/>
    <w:semiHidden/>
    <w:unhideWhenUsed/>
    <w:rsid w:val="00FF2F3D"/>
    <w:rPr>
      <w:sz w:val="16"/>
      <w:szCs w:val="16"/>
    </w:rPr>
  </w:style>
  <w:style w:type="paragraph" w:styleId="CommentText">
    <w:name w:val="annotation text"/>
    <w:basedOn w:val="Normal"/>
    <w:link w:val="CommentTextChar"/>
    <w:uiPriority w:val="99"/>
    <w:unhideWhenUsed/>
    <w:rsid w:val="00FF2F3D"/>
    <w:rPr>
      <w:sz w:val="20"/>
      <w:szCs w:val="20"/>
    </w:rPr>
  </w:style>
  <w:style w:type="character" w:customStyle="1" w:styleId="CommentTextChar">
    <w:name w:val="Comment Text Char"/>
    <w:basedOn w:val="DefaultParagraphFont"/>
    <w:link w:val="CommentText"/>
    <w:uiPriority w:val="99"/>
    <w:rsid w:val="00FF2F3D"/>
    <w:rPr>
      <w:sz w:val="20"/>
      <w:szCs w:val="20"/>
    </w:rPr>
  </w:style>
  <w:style w:type="paragraph" w:styleId="CommentSubject">
    <w:name w:val="annotation subject"/>
    <w:basedOn w:val="CommentText"/>
    <w:next w:val="CommentText"/>
    <w:link w:val="CommentSubjectChar"/>
    <w:uiPriority w:val="99"/>
    <w:semiHidden/>
    <w:unhideWhenUsed/>
    <w:rsid w:val="00FF2F3D"/>
    <w:rPr>
      <w:b/>
      <w:bCs/>
    </w:rPr>
  </w:style>
  <w:style w:type="character" w:customStyle="1" w:styleId="CommentSubjectChar">
    <w:name w:val="Comment Subject Char"/>
    <w:basedOn w:val="CommentTextChar"/>
    <w:link w:val="CommentSubject"/>
    <w:uiPriority w:val="99"/>
    <w:semiHidden/>
    <w:rsid w:val="00FF2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C253-1293-4291-8FC4-3CAD310C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4</cp:revision>
  <cp:lastPrinted>2019-03-04T15:19:00Z</cp:lastPrinted>
  <dcterms:created xsi:type="dcterms:W3CDTF">2021-04-20T11:00:00Z</dcterms:created>
  <dcterms:modified xsi:type="dcterms:W3CDTF">2021-04-20T11:23:00Z</dcterms:modified>
</cp:coreProperties>
</file>